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9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630"/>
        <w:gridCol w:w="397"/>
        <w:gridCol w:w="525"/>
        <w:gridCol w:w="609"/>
        <w:gridCol w:w="346"/>
        <w:gridCol w:w="161"/>
        <w:gridCol w:w="2505"/>
        <w:gridCol w:w="532"/>
        <w:gridCol w:w="258"/>
        <w:gridCol w:w="670"/>
        <w:gridCol w:w="349"/>
        <w:gridCol w:w="706"/>
        <w:gridCol w:w="1274"/>
        <w:gridCol w:w="426"/>
        <w:gridCol w:w="1502"/>
      </w:tblGrid>
      <w:tr w:rsidR="007C4B3E" w:rsidRPr="006B2E0E" w14:paraId="524919CE" w14:textId="77777777" w:rsidTr="00CD7CA6">
        <w:trPr>
          <w:trHeight w:val="2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D4BB9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EDA4A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Биљана М.  Стаматовић </w:t>
            </w:r>
          </w:p>
        </w:tc>
      </w:tr>
      <w:tr w:rsidR="007C4B3E" w:rsidRPr="006B2E0E" w14:paraId="56BD2915" w14:textId="77777777" w:rsidTr="00CD7CA6">
        <w:trPr>
          <w:trHeight w:val="2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FD444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F2C24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Редовни професор </w:t>
            </w:r>
          </w:p>
        </w:tc>
      </w:tr>
      <w:tr w:rsidR="007C4B3E" w:rsidRPr="006B2E0E" w14:paraId="60A569EE" w14:textId="77777777" w:rsidTr="00CD7CA6">
        <w:trPr>
          <w:trHeight w:val="6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DF9D3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Назив институције у којој наставник ради са пуним радним временом и од када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5DC69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Факултет за информационе технонологије и инжењерство,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Универзитет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„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Унион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Никола Тесла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“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, Београд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2021. година</w:t>
            </w:r>
          </w:p>
        </w:tc>
      </w:tr>
      <w:tr w:rsidR="007C4B3E" w:rsidRPr="006B2E0E" w14:paraId="56F9146F" w14:textId="77777777" w:rsidTr="00CD7CA6">
        <w:trPr>
          <w:trHeight w:val="202"/>
        </w:trPr>
        <w:tc>
          <w:tcPr>
            <w:tcW w:w="59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DBBBB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9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7E0D6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 и статистика</w:t>
            </w:r>
          </w:p>
        </w:tc>
      </w:tr>
      <w:tr w:rsidR="007C4B3E" w:rsidRPr="006B2E0E" w14:paraId="6F187655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1C3FC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7C4B3E" w:rsidRPr="006B2E0E" w14:paraId="3F5159EE" w14:textId="77777777" w:rsidTr="00CD7CA6">
        <w:trPr>
          <w:trHeight w:val="2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08847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Избор у звање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8C6C4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DFECF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5081D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Научна област 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253439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Ужа научна област</w:t>
            </w:r>
          </w:p>
        </w:tc>
      </w:tr>
      <w:tr w:rsidR="007C4B3E" w:rsidRPr="006B2E0E" w14:paraId="3141E1B3" w14:textId="77777777" w:rsidTr="00CD7CA6">
        <w:trPr>
          <w:trHeight w:val="6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3D687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9D56E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2017.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B560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Факултет за информационе технонологије и инжењерство,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Универзитет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„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Унион 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Никола Тесла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“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, Београд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40A99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790FC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 и статистика</w:t>
            </w:r>
          </w:p>
        </w:tc>
      </w:tr>
      <w:tr w:rsidR="007C4B3E" w:rsidRPr="006B2E0E" w14:paraId="43ED8EF8" w14:textId="77777777" w:rsidTr="00CD7CA6">
        <w:trPr>
          <w:trHeight w:val="6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C54D0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Редовни професор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E7FAA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2010.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456E8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Факултет за међународну економију, финансије и бизнис Универзитет Доња Горица (УДГ) </w:t>
            </w: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у Подгорици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6B3F5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2A841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 и програмирање</w:t>
            </w:r>
          </w:p>
        </w:tc>
      </w:tr>
      <w:tr w:rsidR="007C4B3E" w:rsidRPr="006B2E0E" w14:paraId="6104B897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29345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86302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2005.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6B0C42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Природно – математички факултет у Подгорици Универитет Црна Гора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C2133A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843FA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Вјероватноћа и статистика</w:t>
            </w:r>
          </w:p>
        </w:tc>
      </w:tr>
      <w:tr w:rsidR="007C4B3E" w:rsidRPr="006B2E0E" w14:paraId="5C9F5AA8" w14:textId="77777777" w:rsidTr="00CD7CA6">
        <w:trPr>
          <w:trHeight w:val="6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A72D8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Доцент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470DB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2000.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A57B9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Природно – математички факултет у Подгорици Универитет Црна Гора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45011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05951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Математика, Дискретна математика</w:t>
            </w:r>
          </w:p>
        </w:tc>
      </w:tr>
      <w:tr w:rsidR="007C4B3E" w:rsidRPr="006B2E0E" w14:paraId="70A1622F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5BDE3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Докторат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32AC05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2000.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E0DA4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Мaтематички факултет Универзитета у Београду 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5E0D8B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Математичке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A537A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</w:tr>
      <w:tr w:rsidR="007C4B3E" w:rsidRPr="006B2E0E" w14:paraId="4CB79B51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409071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Магистарска 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F24A7F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1995.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09EF5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Мaтематички факултет Универзитета у Београду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7F1F62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Рачунарске науке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3A82D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Рачунарство</w:t>
            </w:r>
          </w:p>
        </w:tc>
      </w:tr>
      <w:tr w:rsidR="007C4B3E" w:rsidRPr="006B2E0E" w14:paraId="1493E2E5" w14:textId="77777777" w:rsidTr="00CD7CA6">
        <w:trPr>
          <w:trHeight w:val="402"/>
        </w:trPr>
        <w:tc>
          <w:tcPr>
            <w:tcW w:w="1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CE4B84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Диплома </w:t>
            </w:r>
          </w:p>
        </w:tc>
        <w:tc>
          <w:tcPr>
            <w:tcW w:w="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33DFAC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1990. </w:t>
            </w:r>
          </w:p>
        </w:tc>
        <w:tc>
          <w:tcPr>
            <w:tcW w:w="44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87F5C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Природно – математички факултет у Подгорици Универитет Црна Гора</w:t>
            </w:r>
          </w:p>
        </w:tc>
        <w:tc>
          <w:tcPr>
            <w:tcW w:w="1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DAB6E7" w14:textId="77777777" w:rsidR="007C4B3E" w:rsidRPr="006B2E0E" w:rsidRDefault="007C4B3E" w:rsidP="00CD7CA6">
            <w:pPr>
              <w:tabs>
                <w:tab w:val="left" w:pos="567"/>
              </w:tabs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8485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Математика</w:t>
            </w:r>
          </w:p>
        </w:tc>
      </w:tr>
      <w:tr w:rsidR="007C4B3E" w:rsidRPr="006B2E0E" w14:paraId="6DC8A9C0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3958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7C4B3E" w:rsidRPr="006B2E0E" w14:paraId="40FB28E7" w14:textId="77777777" w:rsidTr="00CD7CA6">
        <w:trPr>
          <w:trHeight w:val="602"/>
        </w:trPr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52136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Р.Б.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F534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6848A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761E5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37E23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AC66E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Врста студија </w:t>
            </w:r>
          </w:p>
        </w:tc>
      </w:tr>
      <w:tr w:rsidR="007C4B3E" w:rsidRPr="006B2E0E" w14:paraId="0A40947A" w14:textId="77777777" w:rsidTr="00CD7CA6">
        <w:trPr>
          <w:trHeight w:val="602"/>
        </w:trPr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CEF92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BA16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1.4.11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2B62F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Пословна математика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3FAE5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D0A85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ПЕ, ПЕ ДЛС, ПЕ ВЈТ, Менаџмент ДЛС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9564D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7C4B3E" w:rsidRPr="006B2E0E" w14:paraId="2A466728" w14:textId="77777777" w:rsidTr="00CD7CA6">
        <w:trPr>
          <w:trHeight w:val="202"/>
        </w:trPr>
        <w:tc>
          <w:tcPr>
            <w:tcW w:w="10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CD141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488A6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1.4.21</w:t>
            </w:r>
          </w:p>
        </w:tc>
        <w:tc>
          <w:tcPr>
            <w:tcW w:w="3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3B2092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Финансијска и актуарска математика</w:t>
            </w:r>
          </w:p>
        </w:tc>
        <w:tc>
          <w:tcPr>
            <w:tcW w:w="19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D59D5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Предавања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BFD38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ПЕ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E3A10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ОАС</w:t>
            </w:r>
          </w:p>
        </w:tc>
      </w:tr>
      <w:tr w:rsidR="007C4B3E" w:rsidRPr="006B2E0E" w14:paraId="40E26A5B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0405F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7C4B3E" w:rsidRPr="006B2E0E" w14:paraId="42D4E17F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709D6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E13C59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pt-PT"/>
              </w:rPr>
              <w:t xml:space="preserve">Xuan Xiao, Yu-Tao Shao, Xiang Cheng,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iAMP-CA2L: a new CNN-BiLSTM-SVM classifier based on cellular automata image for identifying antimicrobial peptides and their functional types, Briefings in Bioinformatics, Volume 22, Issue 6, https://doi.org/10.1093/bib/bbab209, June 2021.</w:t>
            </w:r>
          </w:p>
        </w:tc>
      </w:tr>
      <w:tr w:rsidR="007C4B3E" w:rsidRPr="006B2E0E" w14:paraId="5B7D0059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BA3B1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3C658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it-IT"/>
              </w:rPr>
              <w:t>Xuan Xiao, Guang-Fu Xue,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  <w:lang w:val="de-DE"/>
              </w:rPr>
              <w:t xml:space="preserve">, Wang-Ren Qiu (2020) Using Cellular Automata to Simulate Domain Evolution in Proteins, Front Genetv.11; 2020PMC7296063, </w:t>
            </w:r>
            <w:hyperlink r:id="rId4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https://www.ncbi.nlm.nih.gov/pmc/articles/PMC7296063/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C4B3E" w:rsidRPr="006B2E0E" w14:paraId="2CD081C3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34320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B318EF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nl-NL"/>
              </w:rPr>
              <w:t xml:space="preserve">Xiao Xuan, Wang Jian-hong, </w:t>
            </w: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: Iterative Selection of Unknown Weights in Direct Weight Optimization Identification, Mathematical Problems in Engineering, (2014), Article ID 572092, 9 pages</w:t>
            </w:r>
          </w:p>
        </w:tc>
      </w:tr>
      <w:tr w:rsidR="007C4B3E" w:rsidRPr="006B2E0E" w14:paraId="02B4D0DB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ECFE9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AEEB8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>, Goran Kilibarda: "Algorithm for Identification of Infinite Clusters Based on Minimal Finite Automaton," Mathematical Problems in Engineering, vol. 2017, Article ID 8251305, 7 pages, 2017. doi:10.1155/2017/8251305</w:t>
            </w:r>
          </w:p>
        </w:tc>
      </w:tr>
      <w:tr w:rsidR="007C4B3E" w:rsidRPr="006B2E0E" w14:paraId="2E18E7C4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D0406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0494E" w14:textId="77777777" w:rsidR="007C4B3E" w:rsidRPr="006B2E0E" w:rsidRDefault="007C4B3E" w:rsidP="00CD7CA6">
            <w:pPr>
              <w:spacing w:after="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b/>
                <w:bCs/>
                <w:color w:val="333333"/>
                <w:sz w:val="18"/>
                <w:szCs w:val="18"/>
                <w:shd w:val="clear" w:color="auto" w:fill="FFFFFF"/>
              </w:rPr>
              <w:t xml:space="preserve">B. Stamatovic, </w:t>
            </w:r>
            <w:r w:rsidRPr="006B2E0E">
              <w:rPr>
                <w:rFonts w:ascii="Times New Roman" w:eastAsia="Arial Unicode MS" w:hAnsi="Times New Roman" w:cs="Arial Unicode MS"/>
                <w:color w:val="333333"/>
                <w:sz w:val="18"/>
                <w:szCs w:val="18"/>
                <w:shd w:val="clear" w:color="auto" w:fill="FFFFFF"/>
              </w:rPr>
              <w:t>"Implementation of CA algorithm for labeling of 26-connected components in 3D binary lattices,"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333333"/>
                <w:sz w:val="18"/>
                <w:szCs w:val="18"/>
                <w:shd w:val="clear" w:color="auto" w:fill="FFFFFF"/>
              </w:rPr>
              <w:t>2018 23rd International Scientific-Professional Conference on Information Technology (IT)</w:t>
            </w:r>
            <w:r w:rsidRPr="006B2E0E">
              <w:rPr>
                <w:rFonts w:ascii="Times New Roman" w:eastAsia="Arial Unicode MS" w:hAnsi="Times New Roman" w:cs="Arial Unicode MS"/>
                <w:color w:val="333333"/>
                <w:sz w:val="18"/>
                <w:szCs w:val="18"/>
                <w:shd w:val="clear" w:color="auto" w:fill="FFFFFF"/>
              </w:rPr>
              <w:t xml:space="preserve">, Zabljak, Montenegro, 2018, pp. 1-3, </w:t>
            </w:r>
            <w:r w:rsidRPr="006B2E0E">
              <w:rPr>
                <w:rFonts w:ascii="Times New Roman" w:eastAsia="Arial Unicode MS" w:hAnsi="Times New Roman" w:cs="Arial Unicode MS"/>
                <w:color w:val="0432FF"/>
                <w:sz w:val="18"/>
                <w:szCs w:val="18"/>
                <w:shd w:val="clear" w:color="auto" w:fill="FFFFFF"/>
              </w:rPr>
              <w:t>doi: 10.1109/SPIT.2018.8350853.</w:t>
            </w:r>
          </w:p>
        </w:tc>
      </w:tr>
      <w:tr w:rsidR="007C4B3E" w:rsidRPr="006B2E0E" w14:paraId="27CFE4D3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0070C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B1DB8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kern w:val="28"/>
                <w:sz w:val="18"/>
                <w:szCs w:val="18"/>
              </w:rPr>
              <w:t>Stamatovic, Biljana, </w:t>
            </w:r>
            <w:r w:rsidRPr="006B2E0E">
              <w:rPr>
                <w:rFonts w:ascii="Times New Roman" w:hAnsi="Times New Roman"/>
                <w:kern w:val="28"/>
                <w:sz w:val="18"/>
                <w:szCs w:val="18"/>
              </w:rPr>
              <w:t>Kilibarda, Goran, Algorithm for Identification of Infinite Clusters Based on Minimal Finite Automaton, </w:t>
            </w:r>
            <w:r w:rsidRPr="006B2E0E">
              <w:rPr>
                <w:rFonts w:ascii="Times New Roman" w:hAnsi="Times New Roman"/>
                <w:i/>
                <w:iCs/>
                <w:kern w:val="28"/>
                <w:sz w:val="18"/>
                <w:szCs w:val="18"/>
              </w:rPr>
              <w:t>Mathematical Problems in Engineering</w:t>
            </w:r>
            <w:r w:rsidRPr="006B2E0E">
              <w:rPr>
                <w:rFonts w:ascii="Times New Roman" w:hAnsi="Times New Roman"/>
                <w:kern w:val="28"/>
                <w:sz w:val="18"/>
                <w:szCs w:val="18"/>
              </w:rPr>
              <w:t>, 2017, 8251305, 7 pages, 2017.</w:t>
            </w:r>
            <w:r w:rsidRPr="006B2E0E">
              <w:rPr>
                <w:rFonts w:ascii="Times New Roman" w:hAnsi="Times New Roman"/>
                <w:color w:val="0432FF"/>
                <w:kern w:val="28"/>
                <w:sz w:val="18"/>
                <w:szCs w:val="18"/>
              </w:rPr>
              <w:t> </w:t>
            </w:r>
            <w:hyperlink r:id="rId5" w:history="1">
              <w:r w:rsidRPr="006B2E0E">
                <w:rPr>
                  <w:rFonts w:ascii="Times New Roman" w:hAnsi="Times New Roman"/>
                  <w:color w:val="0432FF"/>
                  <w:kern w:val="28"/>
                  <w:sz w:val="18"/>
                  <w:szCs w:val="18"/>
                </w:rPr>
                <w:t>https://doi.org/10.1155/2017/8251305</w:t>
              </w:r>
            </w:hyperlink>
          </w:p>
        </w:tc>
      </w:tr>
      <w:tr w:rsidR="007C4B3E" w:rsidRPr="006B2E0E" w14:paraId="62584265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A4958" w14:textId="77777777" w:rsidR="007C4B3E" w:rsidRPr="006B2E0E" w:rsidRDefault="007C4B3E" w:rsidP="00CD7CA6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auto"/>
                <w:sz w:val="24"/>
                <w:szCs w:val="24"/>
              </w:rPr>
            </w:pPr>
            <w:r w:rsidRPr="006B2E0E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2C94E0" w14:textId="77777777" w:rsidR="007C4B3E" w:rsidRPr="006B2E0E" w:rsidRDefault="007C4B3E" w:rsidP="00CD7CA6">
            <w:pPr>
              <w:spacing w:after="320" w:line="240" w:lineRule="auto"/>
              <w:rPr>
                <w:rFonts w:ascii="Helvetica" w:eastAsia="Arial Unicode MS" w:hAnsi="Helvetica" w:cs="Arial Unicode MS"/>
                <w:sz w:val="22"/>
                <w:szCs w:val="22"/>
              </w:rPr>
            </w:pPr>
            <w:r w:rsidRPr="006B2E0E">
              <w:rPr>
                <w:rFonts w:ascii="Times New Roman" w:eastAsia="Arial Unicode MS" w:hAnsi="Times New Roman" w:cs="Arial Unicode MS"/>
                <w:b/>
                <w:bCs/>
                <w:color w:val="222222"/>
                <w:sz w:val="18"/>
                <w:szCs w:val="18"/>
                <w:shd w:val="clear" w:color="auto" w:fill="FFFFFF"/>
              </w:rPr>
              <w:t xml:space="preserve">Stamatovic, B., 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>Trobec, R. Cellular automata labeling of connected components in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222222"/>
                <w:sz w:val="18"/>
                <w:szCs w:val="18"/>
                <w:shd w:val="clear" w:color="auto" w:fill="FFFFFF"/>
              </w:rPr>
              <w:t>n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>-dimensional binary lattices. </w:t>
            </w:r>
            <w:r w:rsidRPr="006B2E0E">
              <w:rPr>
                <w:rFonts w:ascii="Times New Roman" w:eastAsia="Arial Unicode MS" w:hAnsi="Times New Roman" w:cs="Arial Unicode MS"/>
                <w:i/>
                <w:iCs/>
                <w:color w:val="222222"/>
                <w:sz w:val="18"/>
                <w:szCs w:val="18"/>
                <w:shd w:val="clear" w:color="auto" w:fill="FFFFFF"/>
                <w:lang w:val="it-IT"/>
              </w:rPr>
              <w:t>J Supercomput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> </w:t>
            </w:r>
            <w:r w:rsidRPr="006B2E0E">
              <w:rPr>
                <w:rFonts w:ascii="Times New Roman" w:eastAsia="Arial Unicode MS" w:hAnsi="Times New Roman" w:cs="Arial Unicode MS"/>
                <w:b/>
                <w:bCs/>
                <w:color w:val="222222"/>
                <w:sz w:val="18"/>
                <w:szCs w:val="18"/>
                <w:shd w:val="clear" w:color="auto" w:fill="FFFFFF"/>
              </w:rPr>
              <w:t>72</w:t>
            </w:r>
            <w:r w:rsidRPr="006B2E0E">
              <w:rPr>
                <w:rFonts w:ascii="Times New Roman" w:eastAsia="Arial Unicode MS" w:hAnsi="Times New Roman" w:cs="Arial Unicode MS"/>
                <w:color w:val="222222"/>
                <w:sz w:val="18"/>
                <w:szCs w:val="18"/>
                <w:shd w:val="clear" w:color="auto" w:fill="FFFFFF"/>
              </w:rPr>
              <w:t xml:space="preserve">, 4221–4232 (2016). </w:t>
            </w:r>
            <w:hyperlink r:id="rId6" w:history="1">
              <w:r w:rsidRPr="006B2E0E">
                <w:rPr>
                  <w:rFonts w:ascii="Times New Roman" w:eastAsia="Arial Unicode MS" w:hAnsi="Times New Roman" w:cs="Arial Unicode MS"/>
                  <w:color w:val="0000FF"/>
                  <w:sz w:val="18"/>
                  <w:szCs w:val="18"/>
                  <w:u w:val="single" w:color="0000FF"/>
                  <w:shd w:val="clear" w:color="auto" w:fill="FFFFFF"/>
                </w:rPr>
                <w:t>https://doi.org/10.1007/s11227-016-1761-4</w:t>
              </w:r>
            </w:hyperlink>
          </w:p>
        </w:tc>
      </w:tr>
      <w:tr w:rsidR="007C4B3E" w:rsidRPr="006B2E0E" w14:paraId="5FB4BD9F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019E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2FDF0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Biljana Stamatovic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, Roman Trobec: Identification of Backbones in a Two-Dimensional Percolation Site, Proceedings of the fourth international conference on parallel, distributed, grid and cloud computing for engineering, </w:t>
            </w:r>
            <w:r w:rsidRPr="006B2E0E">
              <w:rPr>
                <w:rFonts w:ascii="Times New Roman" w:hAnsi="Times New Roman"/>
                <w:color w:val="0432FF"/>
                <w:sz w:val="18"/>
                <w:szCs w:val="18"/>
              </w:rPr>
              <w:t>doi:10.4203/ccp.107.16, (2015)</w:t>
            </w:r>
          </w:p>
        </w:tc>
      </w:tr>
      <w:tr w:rsidR="007C4B3E" w:rsidRPr="006B2E0E" w14:paraId="2C1E5F79" w14:textId="77777777" w:rsidTr="00CD7CA6">
        <w:trPr>
          <w:trHeight w:val="6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6A02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EA220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Stamatović, B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. (2018) Implementation of CA algorithm for labeling of 26-connected components in 3D binary lattices, International Scientific-Professional Conference on Information Technology (IT), </w:t>
            </w:r>
            <w:hyperlink r:id="rId7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https://ieeexplore.ieee.org/abstract/document/8350853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C4B3E" w:rsidRPr="006B2E0E" w14:paraId="2925EA58" w14:textId="77777777" w:rsidTr="00CD7CA6">
        <w:trPr>
          <w:trHeight w:val="402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16120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1026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7DCFE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</w:rPr>
              <w:t>Stamatovic, B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., Trobec, R. Cellular automata labeling of connected components in n-dimensional binary lattices. J Supercomput 72, 4221–4232 (2016). </w:t>
            </w:r>
            <w:hyperlink r:id="rId8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https://doi.org/10.1007/s11227-016-1761-4</w:t>
              </w:r>
            </w:hyperlink>
            <w:r w:rsidRPr="006B2E0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7C4B3E" w:rsidRPr="006B2E0E" w14:paraId="3286A0FF" w14:textId="77777777" w:rsidTr="00CD7CA6">
        <w:trPr>
          <w:trHeight w:val="2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C055E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C4B3E" w:rsidRPr="006B2E0E" w14:paraId="5FDC2D81" w14:textId="77777777" w:rsidTr="00CD7CA6">
        <w:trPr>
          <w:trHeight w:val="602"/>
        </w:trPr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B12CD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Укупан број цитата</w:t>
            </w:r>
          </w:p>
        </w:tc>
        <w:tc>
          <w:tcPr>
            <w:tcW w:w="5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6D3D34" w14:textId="77777777" w:rsidR="007C4B3E" w:rsidRPr="006B2E0E" w:rsidRDefault="007C4B3E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lang w:val="nl-NL"/>
              </w:rPr>
              <w:t>119 (Google scholar)</w:t>
            </w:r>
            <w:r w:rsidRPr="006B2E0E">
              <w:rPr>
                <w:rFonts w:ascii="Times New Roman" w:hAnsi="Times New Roman"/>
                <w:sz w:val="18"/>
                <w:szCs w:val="18"/>
              </w:rPr>
              <w:t xml:space="preserve"> h-index 7 i10-index 6</w:t>
            </w:r>
          </w:p>
          <w:p w14:paraId="05D1E21D" w14:textId="77777777" w:rsidR="007C4B3E" w:rsidRPr="006B2E0E" w:rsidRDefault="007C4B3E" w:rsidP="00CD7CA6">
            <w:pPr>
              <w:spacing w:after="0" w:line="240" w:lineRule="auto"/>
            </w:pPr>
            <w:hyperlink r:id="rId9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https://scholar.google.com/citations?hl=sr&amp;user=ZW1uT1MAAAAJ</w:t>
              </w:r>
            </w:hyperlink>
          </w:p>
        </w:tc>
      </w:tr>
      <w:tr w:rsidR="007C4B3E" w:rsidRPr="006B2E0E" w14:paraId="7574A5EF" w14:textId="77777777" w:rsidTr="00CD7CA6">
        <w:trPr>
          <w:trHeight w:val="202"/>
        </w:trPr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A85D5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lang w:val="ru-RU"/>
              </w:rPr>
              <w:t>Укупан број радова са СЦИ (ССЦИ) листе</w:t>
            </w:r>
          </w:p>
        </w:tc>
        <w:tc>
          <w:tcPr>
            <w:tcW w:w="57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CF94C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7C4B3E" w:rsidRPr="006B2E0E" w14:paraId="63A02EDA" w14:textId="77777777" w:rsidTr="00CD7CA6">
        <w:trPr>
          <w:trHeight w:val="202"/>
        </w:trPr>
        <w:tc>
          <w:tcPr>
            <w:tcW w:w="517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EAD0D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17C81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>Домаћи  1</w:t>
            </w:r>
          </w:p>
        </w:tc>
        <w:tc>
          <w:tcPr>
            <w:tcW w:w="42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21DDB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Међународни  1 </w:t>
            </w:r>
          </w:p>
        </w:tc>
      </w:tr>
      <w:tr w:rsidR="007C4B3E" w:rsidRPr="006B2E0E" w14:paraId="7540C296" w14:textId="77777777" w:rsidTr="00CD7CA6">
        <w:trPr>
          <w:trHeight w:val="202"/>
        </w:trPr>
        <w:tc>
          <w:tcPr>
            <w:tcW w:w="26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2484D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822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C630E" w14:textId="77777777" w:rsidR="007C4B3E" w:rsidRPr="006B2E0E" w:rsidRDefault="007C4B3E" w:rsidP="00CD7CA6">
            <w:pPr>
              <w:spacing w:after="0" w:line="240" w:lineRule="auto"/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Државни mосковски универзитет ЛОМОНОСОВ</w:t>
            </w:r>
          </w:p>
        </w:tc>
      </w:tr>
      <w:tr w:rsidR="007C4B3E" w:rsidRPr="006B2E0E" w14:paraId="5E7CD499" w14:textId="77777777" w:rsidTr="00CD7CA6">
        <w:trPr>
          <w:trHeight w:val="2402"/>
        </w:trPr>
        <w:tc>
          <w:tcPr>
            <w:tcW w:w="1089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5DEAA" w14:textId="77777777" w:rsidR="007C4B3E" w:rsidRPr="006B2E0E" w:rsidRDefault="007C4B3E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China "Identifying antimicrobial peptides and their functional types based on Cellular Automata" 2019-2020</w:t>
            </w:r>
          </w:p>
          <w:p w14:paraId="54EC086F" w14:textId="77777777" w:rsidR="007C4B3E" w:rsidRPr="006B2E0E" w:rsidRDefault="007C4B3E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Serbia „Fractional and cellular automata models of wave propagation: Analysis, synthesis and application“, 2016-2018</w:t>
            </w:r>
          </w:p>
          <w:p w14:paraId="7E0C5AA5" w14:textId="77777777" w:rsidR="007C4B3E" w:rsidRPr="006B2E0E" w:rsidRDefault="007C4B3E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China " Studying protein evolution model based on Cellular automata", 2012-2014</w:t>
            </w:r>
          </w:p>
          <w:p w14:paraId="3AFE615B" w14:textId="77777777" w:rsidR="007C4B3E" w:rsidRPr="006B2E0E" w:rsidRDefault="007C4B3E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Manager of billateral project with Slovenia " Shape recognition with cellular automata", 2012-2013</w:t>
            </w:r>
          </w:p>
          <w:p w14:paraId="4BE9ABD0" w14:textId="77777777" w:rsidR="007C4B3E" w:rsidRPr="006B2E0E" w:rsidRDefault="007C4B3E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u w:color="FF0000"/>
              </w:rPr>
            </w:pPr>
            <w:hyperlink r:id="rId10" w:anchor="tabs+Name:Management%2520Committe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Member of MC in Language In The Human-Machine Era, Cost action CA19102, 2020-2024</w:t>
              </w:r>
            </w:hyperlink>
          </w:p>
          <w:p w14:paraId="5E71168A" w14:textId="77777777" w:rsidR="007C4B3E" w:rsidRPr="006B2E0E" w:rsidRDefault="007C4B3E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u w:color="FF0000"/>
              </w:rPr>
            </w:pPr>
            <w:r w:rsidRPr="006B2E0E">
              <w:rPr>
                <w:rFonts w:ascii="Times New Roman" w:hAnsi="Times New Roman"/>
                <w:sz w:val="18"/>
                <w:szCs w:val="18"/>
                <w:u w:color="FF0000"/>
              </w:rPr>
              <w:t>Member of pilot Horizon 2020 project TagItSmart, Smart tags driven service platform for enabling ecosystems of connected objects, Grant agreement #688061</w:t>
            </w:r>
          </w:p>
          <w:p w14:paraId="337A8D04" w14:textId="77777777" w:rsidR="007C4B3E" w:rsidRPr="006B2E0E" w:rsidRDefault="007C4B3E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u w:color="FF0000"/>
              </w:rPr>
            </w:pPr>
            <w:hyperlink r:id="rId11" w:anchor="tabs+Name:Management%2520Committe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Distant Reading for European Literary History, COST Action CA16204, 2017-2021</w:t>
              </w:r>
            </w:hyperlink>
          </w:p>
          <w:p w14:paraId="7F80A6F8" w14:textId="77777777" w:rsidR="007C4B3E" w:rsidRPr="006B2E0E" w:rsidRDefault="007C4B3E" w:rsidP="00CD7C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u w:color="FF0000"/>
              </w:rPr>
            </w:pPr>
            <w:hyperlink r:id="rId12" w:anchor="tabs+Name:Management%2520Structur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Mathematics for Industry Network (MI-NET), Cost action TD 1409, 2015-2018</w:t>
              </w:r>
            </w:hyperlink>
          </w:p>
          <w:p w14:paraId="0592741B" w14:textId="77777777" w:rsidR="007C4B3E" w:rsidRPr="006B2E0E" w:rsidRDefault="007C4B3E" w:rsidP="00CD7CA6">
            <w:pPr>
              <w:spacing w:after="0" w:line="240" w:lineRule="auto"/>
            </w:pPr>
            <w:hyperlink r:id="rId13" w:anchor="tabs+Name:Management%2520Structure" w:history="1">
              <w:r w:rsidRPr="006B2E0E">
                <w:rPr>
                  <w:rFonts w:ascii="Times New Roman" w:hAnsi="Times New Roman"/>
                  <w:color w:val="0000FF"/>
                  <w:sz w:val="18"/>
                  <w:szCs w:val="18"/>
                  <w:u w:val="single" w:color="0000FF"/>
                </w:rPr>
                <w:t>Network for Sustainable Ultrascale Computing (NESUS) COST action IC1305, 2014-2017</w:t>
              </w:r>
            </w:hyperlink>
          </w:p>
        </w:tc>
      </w:tr>
    </w:tbl>
    <w:p w14:paraId="107A779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8FC"/>
    <w:rsid w:val="000D1F81"/>
    <w:rsid w:val="000D3D1E"/>
    <w:rsid w:val="004B08FC"/>
    <w:rsid w:val="007C4B3E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D55266B-B30B-4C63-8FF3-490F72292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4B3E"/>
    <w:pPr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Calibri" w:eastAsia="Calibri" w:hAnsi="Calibri" w:cs="Calibri"/>
      <w:color w:val="000000"/>
      <w:kern w:val="0"/>
      <w:sz w:val="20"/>
      <w:szCs w:val="20"/>
      <w:u w:color="000000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007/s11227-016-1761-4" TargetMode="External"/><Relationship Id="rId13" Type="http://schemas.openxmlformats.org/officeDocument/2006/relationships/hyperlink" Target="https://www.cost.eu/actions/IC1305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eeexplore.ieee.org/abstract/document/8350853" TargetMode="External"/><Relationship Id="rId12" Type="http://schemas.openxmlformats.org/officeDocument/2006/relationships/hyperlink" Target="https://www.cost.eu/actions/TD1409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007/s11227-016-1761-4" TargetMode="External"/><Relationship Id="rId11" Type="http://schemas.openxmlformats.org/officeDocument/2006/relationships/hyperlink" Target="https://www.cost.eu/actions/CA16204/" TargetMode="External"/><Relationship Id="rId5" Type="http://schemas.openxmlformats.org/officeDocument/2006/relationships/hyperlink" Target="https://doi.org/10.1155/2017/8251305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cost.eu/actions/CA19102/" TargetMode="External"/><Relationship Id="rId4" Type="http://schemas.openxmlformats.org/officeDocument/2006/relationships/hyperlink" Target="https://www.ncbi.nlm.nih.gov/pmc/articles/PMC7296063/" TargetMode="External"/><Relationship Id="rId9" Type="http://schemas.openxmlformats.org/officeDocument/2006/relationships/hyperlink" Target="https://scholar.google.com/citations?hl=sr&amp;user=ZW1uT1MAAAA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911</Words>
  <Characters>5198</Characters>
  <Application>Microsoft Office Word</Application>
  <DocSecurity>0</DocSecurity>
  <Lines>43</Lines>
  <Paragraphs>12</Paragraphs>
  <ScaleCrop>false</ScaleCrop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2024-10-25T19:54:00Z</dcterms:created>
  <dcterms:modified xsi:type="dcterms:W3CDTF">2024-10-25T19:54:00Z</dcterms:modified>
</cp:coreProperties>
</file>